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AD2F09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AD2F09">
        <w:rPr>
          <w:b/>
          <w:sz w:val="30"/>
          <w:szCs w:val="30"/>
        </w:rPr>
        <w:t>LỊCH CÔNG TÁC</w:t>
      </w:r>
    </w:p>
    <w:p w14:paraId="0F54BEDA" w14:textId="0870A32E" w:rsidR="009D3CEF" w:rsidRPr="00AD2F09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AD2F09">
        <w:rPr>
          <w:b/>
          <w:sz w:val="30"/>
          <w:szCs w:val="30"/>
        </w:rPr>
        <w:t>(</w:t>
      </w:r>
      <w:r w:rsidRPr="00AD2F09">
        <w:rPr>
          <w:b/>
          <w:i/>
          <w:sz w:val="30"/>
          <w:szCs w:val="30"/>
        </w:rPr>
        <w:t xml:space="preserve">Tuần từ ngày </w:t>
      </w:r>
      <w:r w:rsidR="00295C1F" w:rsidRPr="00AD2F09">
        <w:rPr>
          <w:b/>
          <w:i/>
          <w:sz w:val="30"/>
          <w:szCs w:val="30"/>
        </w:rPr>
        <w:t>12</w:t>
      </w:r>
      <w:r w:rsidRPr="00AD2F09">
        <w:rPr>
          <w:b/>
          <w:i/>
          <w:sz w:val="30"/>
          <w:szCs w:val="30"/>
        </w:rPr>
        <w:t xml:space="preserve"> – </w:t>
      </w:r>
      <w:r w:rsidR="004526E9" w:rsidRPr="00AD2F09">
        <w:rPr>
          <w:b/>
          <w:i/>
          <w:sz w:val="30"/>
          <w:szCs w:val="30"/>
        </w:rPr>
        <w:t>1</w:t>
      </w:r>
      <w:r w:rsidR="00295C1F" w:rsidRPr="00AD2F09">
        <w:rPr>
          <w:b/>
          <w:i/>
          <w:sz w:val="30"/>
          <w:szCs w:val="30"/>
        </w:rPr>
        <w:t>8</w:t>
      </w:r>
      <w:r w:rsidR="00B60A72" w:rsidRPr="00AD2F09">
        <w:rPr>
          <w:b/>
          <w:i/>
          <w:sz w:val="30"/>
          <w:szCs w:val="30"/>
        </w:rPr>
        <w:t>/5</w:t>
      </w:r>
      <w:r w:rsidR="0078421E" w:rsidRPr="00AD2F09">
        <w:rPr>
          <w:b/>
          <w:i/>
          <w:sz w:val="30"/>
          <w:szCs w:val="30"/>
        </w:rPr>
        <w:t>/2025</w:t>
      </w:r>
      <w:r w:rsidRPr="00AD2F09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813"/>
        <w:gridCol w:w="4779"/>
        <w:gridCol w:w="4252"/>
        <w:gridCol w:w="1265"/>
        <w:gridCol w:w="1203"/>
      </w:tblGrid>
      <w:tr w:rsidR="00DB23E0" w:rsidRPr="00AD2F09" w14:paraId="26FE9A71" w14:textId="77777777" w:rsidTr="000C7A46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AD2F09" w:rsidRDefault="00904B9F" w:rsidP="00CA2D6A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AD2F09" w:rsidRDefault="00904B9F" w:rsidP="00CA2D6A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61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AD2F09" w:rsidRDefault="00904B9F" w:rsidP="00CA2D6A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61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AD2F09" w:rsidRDefault="00904B9F" w:rsidP="001C32D4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43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AD2F09" w:rsidRDefault="00904B9F" w:rsidP="001C32D4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AD2F09" w:rsidRDefault="00904B9F" w:rsidP="00CA2D6A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AD2F09" w:rsidRDefault="00904B9F" w:rsidP="00CA2D6A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Địa điểm</w:t>
            </w:r>
          </w:p>
        </w:tc>
      </w:tr>
      <w:tr w:rsidR="00955D62" w:rsidRPr="00AD2F09" w14:paraId="57133D86" w14:textId="77777777" w:rsidTr="000C7A4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955D62" w:rsidRPr="00AD2F09" w:rsidRDefault="00955D62" w:rsidP="003B5B49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1525B367" w:rsidR="00955D62" w:rsidRPr="00AD2F09" w:rsidRDefault="00955D62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82363FD" w:rsidR="00955D62" w:rsidRPr="00AD2F09" w:rsidRDefault="00AD2F09" w:rsidP="003B5B49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09g00 – 12g00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0B59FECC" w:rsidR="00955D62" w:rsidRPr="00AD2F09" w:rsidRDefault="00AD2F09" w:rsidP="003B5B49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thảo “Chẩn đoán và kiểm soát bệnh virus gây hại thực vật”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69C211CC" w:rsidR="00955D62" w:rsidRPr="00AD2F09" w:rsidRDefault="00AD2F09" w:rsidP="003B5B49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Ban chủ nhiệm khoa NH, Khách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72B7828B" w:rsidR="00955D62" w:rsidRPr="00AD2F09" w:rsidRDefault="00AD2F09" w:rsidP="003B5B49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03AE76E1" w14:textId="0AD8E8A6" w:rsidR="00955D62" w:rsidRPr="00AD2F09" w:rsidRDefault="00AD2F09" w:rsidP="003B5B49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Cát Tường</w:t>
            </w:r>
          </w:p>
        </w:tc>
      </w:tr>
      <w:tr w:rsidR="005B48A0" w:rsidRPr="00881B9A" w14:paraId="51D8ADB0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81DB" w14:textId="77777777" w:rsidR="005B48A0" w:rsidRPr="00AD2F09" w:rsidRDefault="005B48A0" w:rsidP="005B48A0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248" w14:textId="77777777" w:rsidR="005B48A0" w:rsidRPr="00AD2F09" w:rsidRDefault="005B48A0" w:rsidP="005B48A0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95A4" w14:textId="2871C99C" w:rsidR="005B48A0" w:rsidRPr="00AD2F09" w:rsidRDefault="00911A53" w:rsidP="005B48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11g00 – 12g00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AB57" w14:textId="4450C90A" w:rsidR="00881B9A" w:rsidRPr="00881B9A" w:rsidRDefault="00881B9A" w:rsidP="005B48A0">
            <w:pPr>
              <w:jc w:val="both"/>
              <w:rPr>
                <w:sz w:val="25"/>
                <w:szCs w:val="25"/>
                <w:lang w:val="nl-NL"/>
              </w:rPr>
            </w:pPr>
            <w:r w:rsidRPr="00881B9A">
              <w:rPr>
                <w:sz w:val="25"/>
                <w:szCs w:val="25"/>
                <w:lang w:val="nl-NL"/>
              </w:rPr>
              <w:t>Trao đổi hợp tác với Công ty BAF Việt Nam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FEB3" w14:textId="02684CE8" w:rsidR="00654148" w:rsidRPr="00AD2F09" w:rsidRDefault="006162B9" w:rsidP="008F0C4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  <w:r w:rsidR="00654148">
              <w:rPr>
                <w:sz w:val="25"/>
                <w:szCs w:val="25"/>
                <w:lang w:val="nl-NL"/>
              </w:rPr>
              <w:t xml:space="preserve">, </w:t>
            </w:r>
            <w:r w:rsidR="008F0C42">
              <w:rPr>
                <w:sz w:val="25"/>
                <w:szCs w:val="25"/>
                <w:lang w:val="nl-NL"/>
              </w:rPr>
              <w:t>P</w:t>
            </w:r>
            <w:r w:rsidR="00654148">
              <w:rPr>
                <w:sz w:val="25"/>
                <w:szCs w:val="25"/>
                <w:lang w:val="nl-NL"/>
              </w:rPr>
              <w:t xml:space="preserve">hòng QLNCKH, </w:t>
            </w:r>
            <w:r w:rsidR="008F0C42">
              <w:rPr>
                <w:sz w:val="25"/>
                <w:szCs w:val="25"/>
                <w:lang w:val="nl-NL"/>
              </w:rPr>
              <w:t>Các khoa CNTY, CNHH&amp;TP, CKCN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1EEE78E" w14:textId="3A73EA4D" w:rsidR="005B48A0" w:rsidRPr="00AD2F09" w:rsidRDefault="006162B9" w:rsidP="005B48A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1535F3DA" w14:textId="535CFBA7" w:rsidR="005B48A0" w:rsidRPr="00AD2F09" w:rsidRDefault="00654148" w:rsidP="005B48A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911A53" w:rsidRPr="00AD2F09" w14:paraId="01BE93E1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F2FC" w14:textId="77777777" w:rsidR="00911A53" w:rsidRPr="00AD2F09" w:rsidRDefault="00911A53" w:rsidP="00911A53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794D" w14:textId="77777777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4AF4" w14:textId="1F66A1D8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AD2F09">
              <w:rPr>
                <w:sz w:val="25"/>
                <w:szCs w:val="25"/>
              </w:rPr>
              <w:t>g00 – 16g00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2D29" w14:textId="3F5BA99F" w:rsidR="00911A53" w:rsidRPr="00271357" w:rsidRDefault="00911A53" w:rsidP="00911A53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AD2F09">
              <w:rPr>
                <w:sz w:val="25"/>
                <w:szCs w:val="25"/>
                <w:lang w:val="nl-NL"/>
              </w:rPr>
              <w:t>Họp xem xét hồ sơ nghỉ chế độ theo Nghị định 178/2024/NĐ-CP, được sửa đổi, bổ sung tại Nghị định 67/2025/NĐ-CP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526B" w14:textId="3A86FD8C" w:rsidR="00911A53" w:rsidRPr="005B48A0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Thường vụ Đảng ủy, Ban Giám hiệu, Phòng TCCB và Phòng KHTC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0498226" w14:textId="67B9B3F5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NTToàn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2F12DD3F" w14:textId="5A399E83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P103</w:t>
            </w:r>
          </w:p>
        </w:tc>
      </w:tr>
      <w:tr w:rsidR="00911A53" w:rsidRPr="00AD2F09" w14:paraId="750A8595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3ABF" w14:textId="77777777" w:rsidR="00911A53" w:rsidRPr="00AD2F09" w:rsidRDefault="00911A53" w:rsidP="00911A53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57FB" w14:textId="77777777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DA34" w14:textId="51283B63" w:rsidR="00911A53" w:rsidRPr="00AD2F09" w:rsidRDefault="00911A53" w:rsidP="00E42EB5">
            <w:pPr>
              <w:jc w:val="center"/>
              <w:rPr>
                <w:sz w:val="25"/>
                <w:szCs w:val="25"/>
              </w:rPr>
            </w:pPr>
            <w:r w:rsidRPr="00271357">
              <w:rPr>
                <w:sz w:val="25"/>
                <w:szCs w:val="25"/>
              </w:rPr>
              <w:t>15g</w:t>
            </w:r>
            <w:r w:rsidR="00E42EB5">
              <w:rPr>
                <w:sz w:val="25"/>
                <w:szCs w:val="25"/>
              </w:rPr>
              <w:t>3</w:t>
            </w:r>
            <w:r w:rsidRPr="00271357">
              <w:rPr>
                <w:sz w:val="25"/>
                <w:szCs w:val="25"/>
              </w:rPr>
              <w:t>0 – 1</w:t>
            </w:r>
            <w:r w:rsidR="00E42EB5">
              <w:rPr>
                <w:sz w:val="25"/>
                <w:szCs w:val="25"/>
              </w:rPr>
              <w:t>7</w:t>
            </w:r>
            <w:r w:rsidRPr="00271357">
              <w:rPr>
                <w:sz w:val="25"/>
                <w:szCs w:val="25"/>
              </w:rPr>
              <w:t>g</w:t>
            </w:r>
            <w:r w:rsidR="00E42EB5">
              <w:rPr>
                <w:sz w:val="25"/>
                <w:szCs w:val="25"/>
              </w:rPr>
              <w:t>0</w:t>
            </w:r>
            <w:r w:rsidRPr="00271357">
              <w:rPr>
                <w:sz w:val="25"/>
                <w:szCs w:val="25"/>
              </w:rPr>
              <w:t>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C233" w14:textId="180FC539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271357">
              <w:rPr>
                <w:rFonts w:eastAsia="SimSun"/>
                <w:sz w:val="26"/>
                <w:szCs w:val="26"/>
                <w:lang w:eastAsia="zh-CN"/>
              </w:rPr>
              <w:t>Ứng dụng AI trong học tập và giảng dạy, thử nghiệm các Google AI hỗ trợ người học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100C" w14:textId="300DDEEB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5B48A0">
              <w:rPr>
                <w:sz w:val="25"/>
                <w:szCs w:val="25"/>
                <w:lang w:val="nl-NL"/>
              </w:rPr>
              <w:t>TĐLý, Phòng ĐT, CTSV, TTTT, Đoàn TN, Công ty Gimasys - Đại diện Google tại Việt Nam,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0E356F3" w14:textId="1F2DB497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271357">
              <w:rPr>
                <w:sz w:val="25"/>
                <w:szCs w:val="25"/>
              </w:rPr>
              <w:t>TĐLý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5C8BAA20" w14:textId="3775C8D1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271357">
              <w:rPr>
                <w:sz w:val="25"/>
                <w:szCs w:val="25"/>
              </w:rPr>
              <w:t>P205</w:t>
            </w:r>
          </w:p>
        </w:tc>
      </w:tr>
      <w:tr w:rsidR="00911A53" w:rsidRPr="00AD2F09" w14:paraId="209A7985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1F11" w14:textId="77777777" w:rsidR="00911A53" w:rsidRPr="00AD2F09" w:rsidRDefault="00911A53" w:rsidP="00911A53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C03E" w14:textId="77777777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E809" w14:textId="76E46241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13g00 – 15g00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6F20" w14:textId="329A3E7E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Hội nghị Ban chấp hành Đoàn trường lần VII nhiệm kỳ 2024 - 2027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C78A" w14:textId="625C2A62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Ban chấp hành Đoàn trường,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15AB35A" w14:textId="04D2DDCD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7F9F62B3" w14:textId="2893C00A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>P302</w:t>
            </w:r>
          </w:p>
        </w:tc>
      </w:tr>
      <w:tr w:rsidR="00911A53" w:rsidRPr="00AD2F09" w14:paraId="42554D39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FC09" w14:textId="77777777" w:rsidR="00911A53" w:rsidRPr="00AD2F09" w:rsidRDefault="00911A53" w:rsidP="00911A53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CEC5" w14:textId="77777777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42D1" w14:textId="473B0CCF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15g00 – 17g00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3174" w14:textId="3F673E7C" w:rsidR="00911A53" w:rsidRPr="00271357" w:rsidRDefault="00911A53" w:rsidP="00911A53">
            <w:pPr>
              <w:jc w:val="both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 xml:space="preserve">Triển khai công tác hỗ trợ tổ chức Liên hoan </w:t>
            </w:r>
            <w:r w:rsidRPr="00AD2F09">
              <w:rPr>
                <w:sz w:val="25"/>
                <w:szCs w:val="25"/>
              </w:rPr>
              <w:t>Tuổi trẻ Sáng tạo TP.HCM lần thứ 16 năm 2025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C6" w14:textId="76D4FA5A" w:rsidR="00911A53" w:rsidRPr="00271357" w:rsidRDefault="00911A53" w:rsidP="00911A53">
            <w:pPr>
              <w:jc w:val="both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>Ban chấp hành Đoàn trường, Bí thư các Đoàn khoa,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B7E4E95" w14:textId="639550B2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2799621A" w14:textId="72459C32" w:rsidR="00911A53" w:rsidRPr="00271357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  <w:lang w:val="nl-NL"/>
              </w:rPr>
              <w:t>P302</w:t>
            </w:r>
          </w:p>
        </w:tc>
      </w:tr>
      <w:tr w:rsidR="00911A53" w:rsidRPr="00AD2F09" w14:paraId="1D457DE9" w14:textId="77777777" w:rsidTr="000C7A4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911A53" w:rsidRPr="00AD2F09" w:rsidRDefault="00911A53" w:rsidP="00911A53">
            <w:pPr>
              <w:jc w:val="center"/>
              <w:rPr>
                <w:b/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20397096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0410752E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06g30 – 14g00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0260E492" w:rsidR="00911A53" w:rsidRPr="00AD2F09" w:rsidRDefault="00911A53" w:rsidP="00911A53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bCs/>
                <w:sz w:val="25"/>
                <w:szCs w:val="25"/>
                <w:lang w:val="nl-NL"/>
              </w:rPr>
              <w:t>Tham gia thi game show “Vũ trụ đồng tiền năm 2025”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206C3E1D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TĐLý, Phòng CTSV, Đài truyền hình Việt Nam - VTV9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29D1E011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VTV9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4D1BCD2" w14:textId="52D1823F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Trường quay VTV9 (Q1)</w:t>
            </w:r>
          </w:p>
        </w:tc>
      </w:tr>
      <w:tr w:rsidR="00597A63" w:rsidRPr="00597A63" w14:paraId="1096DADD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123" w14:textId="77777777" w:rsidR="00597A63" w:rsidRPr="005B48A0" w:rsidRDefault="00597A63" w:rsidP="00911A53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D8F6" w14:textId="77777777" w:rsidR="00597A63" w:rsidRPr="005B48A0" w:rsidRDefault="00597A6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28C2" w14:textId="060E0122" w:rsidR="00597A63" w:rsidRPr="00AD2F09" w:rsidRDefault="00597A63" w:rsidP="00911A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A10D" w14:textId="5C0FCC23" w:rsidR="00597A63" w:rsidRPr="00AD2F09" w:rsidRDefault="00597A63" w:rsidP="00911A53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Họp Ban tổ chức tổng kết các công tác chuẩn bị cho </w:t>
            </w:r>
            <w:r w:rsidRPr="005B48A0">
              <w:rPr>
                <w:sz w:val="25"/>
                <w:szCs w:val="25"/>
              </w:rPr>
              <w:t>Tuần lễ Khoa học Công nghệ</w:t>
            </w:r>
            <w:r>
              <w:rPr>
                <w:sz w:val="25"/>
                <w:szCs w:val="25"/>
              </w:rPr>
              <w:t xml:space="preserve"> Trường ĐH Nông Lâm TP.HCM lần thứ 2 năm 2025 và </w:t>
            </w:r>
            <w:r w:rsidRPr="005B48A0">
              <w:rPr>
                <w:sz w:val="25"/>
                <w:szCs w:val="25"/>
              </w:rPr>
              <w:t>Liên hoan Tuổi trẻ Sáng tạo TP.HCM lần thứ 16 năm 2025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2BE3" w14:textId="66DD80C2" w:rsidR="00597A63" w:rsidRPr="00AD2F09" w:rsidRDefault="00597A63" w:rsidP="00911A53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Các phòng QLNCKH, CTSV, QTVT, KHTC, TTTT, HC, Đoàn TN, Trung tâm ƯTDNCN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BB69E33" w14:textId="1AA1F7E0" w:rsidR="00597A63" w:rsidRPr="00AD2F09" w:rsidRDefault="00597A63" w:rsidP="00911A53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7DFD262" w14:textId="379781F5" w:rsidR="00597A63" w:rsidRPr="00AD2F09" w:rsidRDefault="00597A63" w:rsidP="00911A53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911A53" w:rsidRPr="00AD2F09" w14:paraId="2E6E9376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C5CF" w14:textId="77777777" w:rsidR="00911A53" w:rsidRPr="005B48A0" w:rsidRDefault="00911A53" w:rsidP="00911A53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75F5" w14:textId="77777777" w:rsidR="00911A53" w:rsidRPr="005B48A0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257A" w14:textId="4EFC3488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15g00 – 16g00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7B41" w14:textId="2286B164" w:rsidR="00911A53" w:rsidRPr="00AD2F09" w:rsidRDefault="00911A53" w:rsidP="00911A53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bCs/>
                <w:sz w:val="25"/>
                <w:szCs w:val="25"/>
                <w:lang w:val="nl-NL"/>
              </w:rPr>
              <w:t>Họp Hội đồng xét Thanh niên tiên tiến làm theo lời Bác, năm 2025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66D3" w14:textId="090A0CE0" w:rsidR="00911A53" w:rsidRPr="00AD2F09" w:rsidRDefault="00911A53" w:rsidP="00911A53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Hội đồng xét chọn, 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3B769F2" w14:textId="2CDFC506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E6832B7" w14:textId="00EA3A53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P103</w:t>
            </w:r>
          </w:p>
        </w:tc>
      </w:tr>
      <w:tr w:rsidR="00911A53" w:rsidRPr="00AD2F09" w14:paraId="6B19BEFB" w14:textId="77777777" w:rsidTr="000C7A4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911A53" w:rsidRPr="00AD2F09" w:rsidRDefault="00911A53" w:rsidP="00911A53">
            <w:pPr>
              <w:jc w:val="center"/>
              <w:rPr>
                <w:b/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78305991" w:rsidR="00911A53" w:rsidRPr="00AD2F09" w:rsidRDefault="00911A53" w:rsidP="00911A53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14</w:t>
            </w: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46B4F342" w:rsidR="00911A53" w:rsidRPr="00AD2F09" w:rsidRDefault="00911A53" w:rsidP="00911A53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08g30 – 10g30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69558875" w:rsidR="00911A53" w:rsidRPr="00AD2F09" w:rsidRDefault="00911A53" w:rsidP="00911A53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bCs/>
                <w:sz w:val="25"/>
                <w:szCs w:val="25"/>
                <w:lang w:val="nl-NL"/>
              </w:rPr>
              <w:t>Chuyên đề tâm lý “Yêu thương bản thân”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68D002C4" w:rsidR="00911A53" w:rsidRPr="00AD2F09" w:rsidRDefault="00911A53" w:rsidP="00911A53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bCs/>
                <w:sz w:val="25"/>
                <w:szCs w:val="25"/>
                <w:lang w:val="nl-NL"/>
              </w:rPr>
              <w:t>TĐLý, Phòng CTSV, Đoàn TN, Hội SV, SV đăng ký, Người quan tâm,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1A99DF8A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7CE4A84E" w14:textId="21F191A6" w:rsidR="00911A53" w:rsidRPr="00AD2F09" w:rsidRDefault="00911A53" w:rsidP="00911A53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Hội trường Cát Tường</w:t>
            </w:r>
          </w:p>
        </w:tc>
      </w:tr>
      <w:tr w:rsidR="00E71CB0" w:rsidRPr="00CC7D0E" w14:paraId="71BC8F7D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A99B4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48FC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C709" w14:textId="2ED14D7B" w:rsidR="00E71CB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75CA" w14:textId="2E963F80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Hội đồng xét khen thưởng cá nhân và tập thể về hoạt động KHCN nhân kỷ niệm 70 năm thành lập Trường ĐH Nông Lâm TP.HCM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834" w14:textId="550EE6D8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Hội đồng xét khen thưởng cá nhân và tập thể về hoạt động KHCN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3915312" w14:textId="37BAC20A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692CAB82" w14:textId="12B2BDBF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E71CB0" w:rsidRPr="00CC7D0E" w14:paraId="2D6FA157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F021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DA56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DF80" w14:textId="02D770EE" w:rsidR="00E71CB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11g00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FC34" w14:textId="1E140446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color w:val="000000"/>
                <w:sz w:val="27"/>
                <w:szCs w:val="27"/>
              </w:rPr>
              <w:t>Xét học bổng khuyến khích học tập học kỳ 1 năm học 2024 – 2025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466" w14:textId="00F4B28D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TĐLý, Ban chủ nhiệm các khoa CNTY, CNHH&amp;TP, MT&amp;TN, TS, Lãnh đạo các phòng ĐT, CTSV, KHTC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6422144" w14:textId="4672696B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62032357" w14:textId="2E430F6E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71CB0" w:rsidRPr="00922D93" w14:paraId="5D23CC15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B6D8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36FE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5C6E" w14:textId="4EEB162B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</w:t>
            </w:r>
            <w:r w:rsidR="00A84FC6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D49C" w14:textId="39351181" w:rsidR="00E71CB0" w:rsidRPr="00AD2F09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Kiểm tra tiến độ các hoạt động công đoàn trọng tâm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26D6" w14:textId="43ED5BDA" w:rsidR="00E71CB0" w:rsidRPr="00AD2F09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chấp hành Công đoàn trường, Thư mời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4EFA221" w14:textId="03E999CF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182BA348" w14:textId="432C595C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71CB0" w:rsidRPr="00AD2F09" w14:paraId="1C8C0803" w14:textId="77777777" w:rsidTr="000C7A4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5B3F53F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15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406F4944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08g00 – 11g30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65BBC7BD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Hội đồng bảo vệ Luận án tiến sĩ cấp trường chuyên ngành Công nghệ Sinh học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67BCD1A3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Hội đồng chấm Luận án, Phòng ĐTSĐH, Khoa KHSH, Người quan tâm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750DB14B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Chủ tịch HĐ chấm Luận án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2B3F35E" w14:textId="4F0BE621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P307</w:t>
            </w:r>
          </w:p>
        </w:tc>
      </w:tr>
      <w:tr w:rsidR="00E71CB0" w:rsidRPr="00AD2F09" w14:paraId="4895280C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3ADC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C1A1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156A" w14:textId="5606F0DF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08g30 – 10g00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7672" w14:textId="32242A91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Ban Kỷ yếu tổ chức Lễ kỷ niệm 70 năm thành lập Trường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E5AF" w14:textId="7489687B" w:rsidR="00E71CB0" w:rsidRPr="009714E1" w:rsidRDefault="00E71CB0" w:rsidP="00E71CB0">
            <w:pPr>
              <w:jc w:val="both"/>
              <w:rPr>
                <w:i/>
                <w:i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Kỷ yếu tổ chức Lễ kỷ niệm 70 năm thành lập Trường, Trưởng các đơn vị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5801E1F" w14:textId="142DFFBC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F108A44" w14:textId="7C72466C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71CB0" w:rsidRPr="00AD2F09" w14:paraId="5BDFA147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3716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2AA6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EC1C" w14:textId="6D262FFC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</w:rPr>
              <w:t>09g00 – 11g00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C4CA" w14:textId="6D0BCE21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Thống nhất nhân sự Ban liên lạc Mạng lưới Cựu người học NLU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5253" w14:textId="78EFC44B" w:rsidR="00E71CB0" w:rsidRDefault="00E71CB0" w:rsidP="00E71CB0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 xml:space="preserve">Ban Tổ chức triển khai Kế hoạch Xây dựng mạng lưới Cựu người học NLU </w:t>
            </w:r>
            <w:r w:rsidRPr="00AD2F09">
              <w:rPr>
                <w:i/>
                <w:iCs/>
                <w:sz w:val="25"/>
                <w:szCs w:val="25"/>
                <w:lang w:val="nl-NL"/>
              </w:rPr>
              <w:t xml:space="preserve">(Theo Quyết định 1579/QĐ-ĐHNL ngày 21/4/2025), </w:t>
            </w:r>
            <w:r w:rsidRPr="00AD2F09">
              <w:rPr>
                <w:sz w:val="25"/>
                <w:szCs w:val="25"/>
                <w:lang w:val="nl-NL"/>
              </w:rPr>
              <w:t>Thư mời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0004EE" w14:textId="214A5846" w:rsidR="00E71CB0" w:rsidRPr="009118D1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CA02F1" w14:textId="3C2945FA" w:rsidR="00E71CB0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P</w:t>
            </w:r>
            <w:r>
              <w:rPr>
                <w:sz w:val="25"/>
                <w:szCs w:val="25"/>
                <w:lang w:val="nl-NL"/>
              </w:rPr>
              <w:t>103</w:t>
            </w:r>
          </w:p>
        </w:tc>
      </w:tr>
      <w:tr w:rsidR="00E71CB0" w:rsidRPr="00AD2F09" w14:paraId="7B56D38B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A3F5D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995E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8908" w14:textId="76D96342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17g00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E8AC" w14:textId="64EAFFC0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Lãnh đạo trường làm việc với Phân hiệu Ninh Thuận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F67D" w14:textId="514131FC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Tập thể lãnh đạo trường, Phân hiệu NT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2C0D163" w14:textId="7E143CB3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2D6A61" w14:textId="0993B83A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Phân hiệu Ninh Thuận</w:t>
            </w:r>
          </w:p>
        </w:tc>
      </w:tr>
      <w:tr w:rsidR="00E71CB0" w:rsidRPr="00AD2F09" w14:paraId="48D2D6D4" w14:textId="77777777" w:rsidTr="000C7A46">
        <w:trPr>
          <w:trHeight w:val="457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B7D9F" w14:textId="00B35C7E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FF26" w14:textId="4047931D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16</w:t>
            </w: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2C19" w14:textId="4F853FCA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 w:rsidRPr="00AD2F09">
              <w:rPr>
                <w:sz w:val="25"/>
                <w:szCs w:val="25"/>
              </w:rPr>
              <w:t>08g30 – 11g00</w:t>
            </w: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602" w14:textId="7181D8A3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Họp mặt kỷ niệm 15 năm thành lập Phân hiệu Trường Đại học Nông Lâm TP.HC</w:t>
            </w:r>
            <w:r>
              <w:rPr>
                <w:sz w:val="25"/>
                <w:szCs w:val="25"/>
                <w:lang w:val="nl-NL"/>
              </w:rPr>
              <w:t>M</w:t>
            </w:r>
            <w:r w:rsidRPr="00AD2F09">
              <w:rPr>
                <w:sz w:val="25"/>
                <w:szCs w:val="25"/>
                <w:lang w:val="nl-NL"/>
              </w:rPr>
              <w:t xml:space="preserve"> tại tỉnh Ninh Thuận (18/5/2010-18/5/2025)</w:t>
            </w: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ED25" w14:textId="3112E630" w:rsidR="00E71CB0" w:rsidRPr="00AD2F09" w:rsidRDefault="00E71CB0" w:rsidP="00E71CB0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Lãnh đạo, Nguyên lãnh đạo Trường và Phân hiệu; Lãnh đạo địa phương, Sở Ngành, đối tác, báo, đài; Đại diện các đơn vị liên quan; Khách mời </w:t>
            </w:r>
            <w:r w:rsidRPr="00AD2F09">
              <w:rPr>
                <w:i/>
                <w:iCs/>
                <w:sz w:val="25"/>
                <w:szCs w:val="25"/>
                <w:lang w:val="nl-NL"/>
              </w:rPr>
              <w:t>(Theo Thư mời)</w:t>
            </w:r>
            <w:r>
              <w:rPr>
                <w:sz w:val="25"/>
                <w:szCs w:val="25"/>
                <w:lang w:val="nl-NL"/>
              </w:rPr>
              <w:t xml:space="preserve">, </w:t>
            </w:r>
            <w:r w:rsidRPr="00AD2F09">
              <w:rPr>
                <w:sz w:val="25"/>
                <w:szCs w:val="25"/>
                <w:lang w:val="nl-NL"/>
              </w:rPr>
              <w:t xml:space="preserve">Toàn thể Viên chức, Người lao động </w:t>
            </w:r>
            <w:r>
              <w:rPr>
                <w:sz w:val="25"/>
                <w:szCs w:val="25"/>
                <w:lang w:val="nl-NL"/>
              </w:rPr>
              <w:t xml:space="preserve">và sinh viên </w:t>
            </w:r>
            <w:r w:rsidRPr="00AD2F09">
              <w:rPr>
                <w:sz w:val="25"/>
                <w:szCs w:val="25"/>
                <w:lang w:val="nl-NL"/>
              </w:rPr>
              <w:t>thuộc Phân hiệu Ninh Thuận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3B966601" w14:textId="6AEDBD3D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6" w:type="pct"/>
            <w:shd w:val="clear" w:color="auto" w:fill="EEECE1"/>
            <w:vAlign w:val="center"/>
          </w:tcPr>
          <w:p w14:paraId="13D40BBC" w14:textId="75D0EE90" w:rsidR="00E71CB0" w:rsidRPr="00AD2F09" w:rsidRDefault="00E71CB0" w:rsidP="00E71CB0">
            <w:pPr>
              <w:jc w:val="center"/>
              <w:rPr>
                <w:sz w:val="25"/>
                <w:szCs w:val="25"/>
                <w:lang w:val="nl-NL"/>
              </w:rPr>
            </w:pPr>
            <w:r w:rsidRPr="00AD2F09">
              <w:rPr>
                <w:sz w:val="25"/>
                <w:szCs w:val="25"/>
                <w:lang w:val="nl-NL"/>
              </w:rPr>
              <w:t>Phân hiệu Ninh Thuận</w:t>
            </w:r>
          </w:p>
        </w:tc>
      </w:tr>
      <w:tr w:rsidR="00E71CB0" w:rsidRPr="00AD2F09" w14:paraId="50D211C7" w14:textId="77777777" w:rsidTr="000C7A4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602AEB6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17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01DC091C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07g30 – 11g30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58A5D4A8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Tuần lễ Khoa học Công nghệ</w:t>
            </w:r>
            <w:r>
              <w:rPr>
                <w:sz w:val="25"/>
                <w:szCs w:val="25"/>
              </w:rPr>
              <w:t xml:space="preserve"> Trường ĐH Nông Lâm TP.HCM lần thứ 2 năm 2025</w:t>
            </w:r>
            <w:r w:rsidRPr="005B48A0">
              <w:rPr>
                <w:sz w:val="25"/>
                <w:szCs w:val="25"/>
              </w:rPr>
              <w:t>: Hành trình kết nối – Kiến tạo tương lai</w:t>
            </w:r>
            <w:r>
              <w:rPr>
                <w:sz w:val="25"/>
                <w:szCs w:val="25"/>
              </w:rPr>
              <w:t>; K</w:t>
            </w:r>
            <w:r w:rsidRPr="005B48A0">
              <w:rPr>
                <w:sz w:val="25"/>
                <w:szCs w:val="25"/>
              </w:rPr>
              <w:t>hai mạc Liên hoan Tuổi trẻ Sáng tạo TP.HCM lần thứ 16 năm 2025;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5825BEDE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Trung tâm TST, Trưởng và Phó các đơn vị</w:t>
            </w:r>
            <w:r w:rsidR="0049497C">
              <w:rPr>
                <w:sz w:val="25"/>
                <w:szCs w:val="25"/>
              </w:rPr>
              <w:t>, Trưởng và Phó các Bộ môn thuộc khoa</w:t>
            </w:r>
            <w:r>
              <w:rPr>
                <w:sz w:val="25"/>
                <w:szCs w:val="25"/>
              </w:rPr>
              <w:t>,</w:t>
            </w:r>
            <w:r w:rsidR="0049497C">
              <w:rPr>
                <w:sz w:val="25"/>
                <w:szCs w:val="25"/>
              </w:rPr>
              <w:t xml:space="preserve"> Các Tiến sĩ, Chủ nhiệm đề tài các cấp, GVHD đề tài sinh viên, </w:t>
            </w:r>
            <w:r>
              <w:rPr>
                <w:sz w:val="25"/>
                <w:szCs w:val="25"/>
              </w:rPr>
              <w:t>Thư mời, Người quan tâm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657764B8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5950448" w14:textId="7920D719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Phượng Vỹ</w:t>
            </w:r>
          </w:p>
        </w:tc>
      </w:tr>
      <w:tr w:rsidR="00E71CB0" w:rsidRPr="00AD2F09" w14:paraId="687A32E3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CD5F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B0D9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F048" w14:textId="77777777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07g30 – 17g30</w:t>
            </w:r>
          </w:p>
          <w:p w14:paraId="0E7B27B6" w14:textId="3B85E41B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Ngày 17 – 18/5/2025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3168" w14:textId="0B1DBD22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Liên hoan Tuổi trẻ Sáng tạo TP.HCM lần thứ 16 năm 2025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36C7" w14:textId="6CC344BD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Trung tâm TST, Thư mời, Người quan tâm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8CD3B86" w14:textId="28D9224C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NTToàn</w:t>
            </w:r>
            <w:r>
              <w:rPr>
                <w:sz w:val="25"/>
                <w:szCs w:val="25"/>
              </w:rPr>
              <w:t xml:space="preserve"> – Trung tâm TST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471453D" w14:textId="4D071708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Hội trường Phượng Vỹ</w:t>
            </w:r>
            <w:r>
              <w:rPr>
                <w:sz w:val="25"/>
                <w:szCs w:val="25"/>
              </w:rPr>
              <w:t xml:space="preserve">; P200 Rạng Đông; P205, 303, </w:t>
            </w:r>
            <w:r>
              <w:rPr>
                <w:sz w:val="25"/>
                <w:szCs w:val="25"/>
              </w:rPr>
              <w:lastRenderedPageBreak/>
              <w:t>410 Thiên Lý</w:t>
            </w:r>
          </w:p>
        </w:tc>
      </w:tr>
      <w:tr w:rsidR="00E71CB0" w:rsidRPr="00AD2F09" w14:paraId="4F6F25B4" w14:textId="77777777" w:rsidTr="000C7A4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E9A3" w14:textId="77777777" w:rsidR="00E71CB0" w:rsidRPr="00AD2F09" w:rsidRDefault="00E71CB0" w:rsidP="00E71CB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E456" w14:textId="77777777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9414" w14:textId="3E771E6A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11g30</w:t>
            </w:r>
          </w:p>
        </w:tc>
        <w:tc>
          <w:tcPr>
            <w:tcW w:w="16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9F21" w14:textId="6EA5B945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Tham dự Lễ trao học bổng Chương trình học bổng phát triển nhân tài Never give up năm học 2024-2025</w:t>
            </w:r>
          </w:p>
        </w:tc>
        <w:tc>
          <w:tcPr>
            <w:tcW w:w="1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82FD" w14:textId="592D2A8E" w:rsidR="00E71CB0" w:rsidRPr="005B48A0" w:rsidRDefault="00E71CB0" w:rsidP="00E71CB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Đại diện Ban Giám hiệu</w:t>
            </w:r>
            <w:r w:rsidRPr="005B48A0">
              <w:rPr>
                <w:sz w:val="25"/>
                <w:szCs w:val="25"/>
              </w:rPr>
              <w:t>, Phòng CTSV</w:t>
            </w:r>
            <w:r>
              <w:rPr>
                <w:sz w:val="25"/>
                <w:szCs w:val="25"/>
              </w:rPr>
              <w:t>, Sinh viên tham dự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FFD011F" w14:textId="341A1C9F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Ban Điều hành Chương trình học bổng sinh viên tài năng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20DA9A" w14:textId="2D5B2C10" w:rsidR="00E71CB0" w:rsidRPr="005B48A0" w:rsidRDefault="00E71CB0" w:rsidP="00E71CB0">
            <w:pPr>
              <w:jc w:val="center"/>
              <w:rPr>
                <w:sz w:val="25"/>
                <w:szCs w:val="25"/>
              </w:rPr>
            </w:pPr>
            <w:r w:rsidRPr="005B48A0">
              <w:rPr>
                <w:sz w:val="25"/>
                <w:szCs w:val="25"/>
              </w:rPr>
              <w:t>Trường ĐH Bách Khoa – ĐHQG-HCM (Q10)</w:t>
            </w:r>
          </w:p>
        </w:tc>
      </w:tr>
      <w:tr w:rsidR="00E71CB0" w:rsidRPr="00AD2F09" w14:paraId="4F67AA7B" w14:textId="77777777" w:rsidTr="000C7A46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  <w:r w:rsidRPr="00AD2F09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34A42A82" w:rsidR="00E71CB0" w:rsidRPr="00AD2F09" w:rsidRDefault="00E71CB0" w:rsidP="00E71CB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AD2F09">
              <w:rPr>
                <w:b/>
                <w:bCs/>
                <w:i/>
                <w:iCs/>
                <w:sz w:val="25"/>
                <w:szCs w:val="25"/>
              </w:rPr>
              <w:t>18</w:t>
            </w:r>
          </w:p>
        </w:tc>
        <w:tc>
          <w:tcPr>
            <w:tcW w:w="61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52A39179" w:rsidR="00E71CB0" w:rsidRPr="00AD2F09" w:rsidRDefault="00E71CB0" w:rsidP="00E71CB0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43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E71CB0" w:rsidRPr="00AD2F09" w:rsidRDefault="00E71CB0" w:rsidP="00E71CB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1DD0FBD8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6" w:type="pct"/>
            <w:shd w:val="clear" w:color="auto" w:fill="EEECE1"/>
            <w:vAlign w:val="center"/>
          </w:tcPr>
          <w:p w14:paraId="5A2EC5D0" w14:textId="74E55A95" w:rsidR="00E71CB0" w:rsidRPr="00AD2F09" w:rsidRDefault="00E71CB0" w:rsidP="00E71CB0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AD2F09" w:rsidRDefault="009D3CEF">
      <w:pPr>
        <w:rPr>
          <w:sz w:val="25"/>
          <w:szCs w:val="25"/>
        </w:rPr>
      </w:pPr>
    </w:p>
    <w:p w14:paraId="35F2C0B4" w14:textId="77777777" w:rsidR="00597A63" w:rsidRDefault="00F200F0" w:rsidP="00F200F0">
      <w:pPr>
        <w:spacing w:before="120"/>
        <w:jc w:val="both"/>
        <w:rPr>
          <w:i/>
          <w:sz w:val="25"/>
          <w:szCs w:val="25"/>
        </w:rPr>
      </w:pPr>
      <w:r>
        <w:rPr>
          <w:b/>
          <w:i/>
          <w:sz w:val="25"/>
          <w:szCs w:val="25"/>
        </w:rPr>
        <w:t>Lịch công tác Ban Giám hiệu</w:t>
      </w:r>
      <w:r w:rsidRPr="00AD2F09">
        <w:rPr>
          <w:b/>
          <w:i/>
          <w:sz w:val="25"/>
          <w:szCs w:val="25"/>
        </w:rPr>
        <w:t>:</w:t>
      </w:r>
      <w:r w:rsidRPr="00AD2F09">
        <w:rPr>
          <w:i/>
          <w:sz w:val="25"/>
          <w:szCs w:val="25"/>
        </w:rPr>
        <w:t xml:space="preserve"> </w:t>
      </w:r>
    </w:p>
    <w:p w14:paraId="434003DB" w14:textId="3CD782D2" w:rsidR="00F200F0" w:rsidRDefault="00597A63" w:rsidP="00F200F0">
      <w:pPr>
        <w:spacing w:before="120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ab/>
      </w:r>
      <w:r w:rsidR="005F01C8">
        <w:rPr>
          <w:i/>
          <w:sz w:val="25"/>
          <w:szCs w:val="25"/>
        </w:rPr>
        <w:t>Thầy NTToàn đi công tác Hà Nội ngày 13/5/2025.</w:t>
      </w:r>
    </w:p>
    <w:p w14:paraId="54887214" w14:textId="7F8046D4" w:rsidR="005546FF" w:rsidRDefault="00597A63" w:rsidP="00D11B5F">
      <w:pPr>
        <w:spacing w:before="120"/>
        <w:jc w:val="both"/>
        <w:rPr>
          <w:sz w:val="25"/>
          <w:szCs w:val="25"/>
        </w:rPr>
      </w:pPr>
      <w:r>
        <w:rPr>
          <w:i/>
          <w:sz w:val="25"/>
          <w:szCs w:val="25"/>
        </w:rPr>
        <w:tab/>
      </w:r>
      <w:r w:rsidR="00E42EB5">
        <w:rPr>
          <w:i/>
          <w:sz w:val="25"/>
          <w:szCs w:val="25"/>
        </w:rPr>
        <w:t xml:space="preserve">Thầy TĐLý tham gia chương trình “Giao lưu hữu nghị, văn hóa, giáo dục, kinh tế Việt Nam – Lào </w:t>
      </w:r>
      <w:r w:rsidR="005546FF">
        <w:rPr>
          <w:i/>
          <w:sz w:val="25"/>
          <w:szCs w:val="25"/>
        </w:rPr>
        <w:t>2025</w:t>
      </w:r>
      <w:r w:rsidR="001D22A0">
        <w:rPr>
          <w:i/>
          <w:sz w:val="25"/>
          <w:szCs w:val="25"/>
        </w:rPr>
        <w:t>”</w:t>
      </w:r>
      <w:r w:rsidR="005546FF">
        <w:rPr>
          <w:i/>
          <w:sz w:val="25"/>
          <w:szCs w:val="25"/>
        </w:rPr>
        <w:t xml:space="preserve"> từ ngày 17 – 20/5/2025 tại Lào.</w:t>
      </w:r>
    </w:p>
    <w:p w14:paraId="791F2045" w14:textId="03F1E243" w:rsidR="00A71818" w:rsidRPr="00AD2F09" w:rsidRDefault="00D11B5F" w:rsidP="00D11B5F">
      <w:pPr>
        <w:spacing w:before="120"/>
        <w:jc w:val="both"/>
        <w:rPr>
          <w:sz w:val="25"/>
          <w:szCs w:val="25"/>
        </w:rPr>
      </w:pPr>
      <w:r w:rsidRPr="00AD2F09">
        <w:rPr>
          <w:b/>
          <w:i/>
          <w:sz w:val="25"/>
          <w:szCs w:val="25"/>
        </w:rPr>
        <w:t>Ghi chú:</w:t>
      </w:r>
      <w:r w:rsidRPr="00AD2F09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  <w:r w:rsidR="00A02E29">
        <w:rPr>
          <w:i/>
          <w:sz w:val="25"/>
          <w:szCs w:val="25"/>
        </w:rPr>
        <w:t xml:space="preserve"> </w:t>
      </w:r>
    </w:p>
    <w:sectPr w:rsidR="00A71818" w:rsidRPr="00AD2F09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7C3B" w14:textId="77777777" w:rsidR="00F76099" w:rsidRDefault="00F76099">
      <w:r>
        <w:separator/>
      </w:r>
    </w:p>
  </w:endnote>
  <w:endnote w:type="continuationSeparator" w:id="0">
    <w:p w14:paraId="13E269F8" w14:textId="77777777" w:rsidR="00F76099" w:rsidRDefault="00F7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B71C" w14:textId="77777777" w:rsidR="00F76099" w:rsidRDefault="00F76099">
      <w:r>
        <w:separator/>
      </w:r>
    </w:p>
  </w:footnote>
  <w:footnote w:type="continuationSeparator" w:id="0">
    <w:p w14:paraId="78CFF24E" w14:textId="77777777" w:rsidR="00F76099" w:rsidRDefault="00F7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777B21F7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4D5B53">
      <w:rPr>
        <w:color w:val="000000"/>
        <w:sz w:val="25"/>
        <w:szCs w:val="25"/>
      </w:rPr>
      <w:t>20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56755C">
      <w:rPr>
        <w:color w:val="000000"/>
        <w:sz w:val="25"/>
        <w:szCs w:val="25"/>
      </w:rPr>
      <w:tab/>
    </w:r>
    <w:r w:rsidR="003A223F">
      <w:rPr>
        <w:color w:val="000000"/>
        <w:sz w:val="25"/>
        <w:szCs w:val="25"/>
      </w:rPr>
      <w:t>3:10 PM Wednesday, May 14, 2025</w:t>
    </w:r>
    <w:r w:rsidR="00AF1164">
      <w:rPr>
        <w:color w:val="000000"/>
        <w:sz w:val="25"/>
        <w:szCs w:val="2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28E3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C7A46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0F64F1"/>
    <w:rsid w:val="0010401A"/>
    <w:rsid w:val="00105674"/>
    <w:rsid w:val="0010581F"/>
    <w:rsid w:val="001108B9"/>
    <w:rsid w:val="0011474A"/>
    <w:rsid w:val="001150E8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22A0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6068"/>
    <w:rsid w:val="001773E6"/>
    <w:rsid w:val="001822C3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343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22A0"/>
    <w:rsid w:val="001D4529"/>
    <w:rsid w:val="001D48FD"/>
    <w:rsid w:val="001D6766"/>
    <w:rsid w:val="001E35DE"/>
    <w:rsid w:val="001E3F50"/>
    <w:rsid w:val="001E410E"/>
    <w:rsid w:val="001E7069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1ACF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1357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5C1F"/>
    <w:rsid w:val="002962A0"/>
    <w:rsid w:val="002A3D97"/>
    <w:rsid w:val="002A7AA2"/>
    <w:rsid w:val="002B236C"/>
    <w:rsid w:val="002B3AD6"/>
    <w:rsid w:val="002B4B50"/>
    <w:rsid w:val="002B64E0"/>
    <w:rsid w:val="002C2015"/>
    <w:rsid w:val="002C2ACB"/>
    <w:rsid w:val="002C5818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191F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56DA2"/>
    <w:rsid w:val="0036310A"/>
    <w:rsid w:val="00366EDA"/>
    <w:rsid w:val="003672E0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87E78"/>
    <w:rsid w:val="00392BAA"/>
    <w:rsid w:val="00394B30"/>
    <w:rsid w:val="003A04BA"/>
    <w:rsid w:val="003A1739"/>
    <w:rsid w:val="003A223F"/>
    <w:rsid w:val="003A2F13"/>
    <w:rsid w:val="003A497A"/>
    <w:rsid w:val="003A564B"/>
    <w:rsid w:val="003B13A7"/>
    <w:rsid w:val="003B5A5D"/>
    <w:rsid w:val="003B5B49"/>
    <w:rsid w:val="003B7CBC"/>
    <w:rsid w:val="003C1C66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324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3EF5"/>
    <w:rsid w:val="004364CD"/>
    <w:rsid w:val="0043675B"/>
    <w:rsid w:val="00440D32"/>
    <w:rsid w:val="00442328"/>
    <w:rsid w:val="00443A08"/>
    <w:rsid w:val="00444A8F"/>
    <w:rsid w:val="004450CF"/>
    <w:rsid w:val="004476D6"/>
    <w:rsid w:val="00450110"/>
    <w:rsid w:val="0045079F"/>
    <w:rsid w:val="00450E1E"/>
    <w:rsid w:val="00451020"/>
    <w:rsid w:val="00451A87"/>
    <w:rsid w:val="004526E9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9497C"/>
    <w:rsid w:val="004A25CF"/>
    <w:rsid w:val="004A30DA"/>
    <w:rsid w:val="004A3263"/>
    <w:rsid w:val="004A3E6E"/>
    <w:rsid w:val="004A4EB0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D5B53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6AFC"/>
    <w:rsid w:val="00547233"/>
    <w:rsid w:val="00547BD3"/>
    <w:rsid w:val="005527D5"/>
    <w:rsid w:val="00553454"/>
    <w:rsid w:val="005546FF"/>
    <w:rsid w:val="0055621D"/>
    <w:rsid w:val="00556BD2"/>
    <w:rsid w:val="0056130F"/>
    <w:rsid w:val="00561EFA"/>
    <w:rsid w:val="00561FC1"/>
    <w:rsid w:val="0056400C"/>
    <w:rsid w:val="0056596A"/>
    <w:rsid w:val="00565B9C"/>
    <w:rsid w:val="00566683"/>
    <w:rsid w:val="0056755C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978D2"/>
    <w:rsid w:val="00597A63"/>
    <w:rsid w:val="005A13C3"/>
    <w:rsid w:val="005A2A65"/>
    <w:rsid w:val="005A605F"/>
    <w:rsid w:val="005A7E0A"/>
    <w:rsid w:val="005B271B"/>
    <w:rsid w:val="005B30EF"/>
    <w:rsid w:val="005B40A3"/>
    <w:rsid w:val="005B48A0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01C8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B9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6E1"/>
    <w:rsid w:val="00654148"/>
    <w:rsid w:val="00654230"/>
    <w:rsid w:val="006570F7"/>
    <w:rsid w:val="00661127"/>
    <w:rsid w:val="00663632"/>
    <w:rsid w:val="006648A7"/>
    <w:rsid w:val="00664D0C"/>
    <w:rsid w:val="00665E7C"/>
    <w:rsid w:val="0066632F"/>
    <w:rsid w:val="00666454"/>
    <w:rsid w:val="006665C6"/>
    <w:rsid w:val="00670737"/>
    <w:rsid w:val="00670BF6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51058"/>
    <w:rsid w:val="00751DF0"/>
    <w:rsid w:val="00757643"/>
    <w:rsid w:val="0076129A"/>
    <w:rsid w:val="0076371D"/>
    <w:rsid w:val="007667C8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5F2C"/>
    <w:rsid w:val="00827F74"/>
    <w:rsid w:val="008329B9"/>
    <w:rsid w:val="00834973"/>
    <w:rsid w:val="008464D6"/>
    <w:rsid w:val="00851C1C"/>
    <w:rsid w:val="008569F3"/>
    <w:rsid w:val="00857EBD"/>
    <w:rsid w:val="00862709"/>
    <w:rsid w:val="008638F0"/>
    <w:rsid w:val="008673B9"/>
    <w:rsid w:val="00870655"/>
    <w:rsid w:val="00881B9A"/>
    <w:rsid w:val="00881F2D"/>
    <w:rsid w:val="00884FC5"/>
    <w:rsid w:val="008860C2"/>
    <w:rsid w:val="00886A81"/>
    <w:rsid w:val="008900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C42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1A53"/>
    <w:rsid w:val="00912717"/>
    <w:rsid w:val="00916E6F"/>
    <w:rsid w:val="009204E2"/>
    <w:rsid w:val="00922D93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E3"/>
    <w:rsid w:val="00945CF1"/>
    <w:rsid w:val="00945DD8"/>
    <w:rsid w:val="009507B9"/>
    <w:rsid w:val="00951682"/>
    <w:rsid w:val="00955250"/>
    <w:rsid w:val="00955846"/>
    <w:rsid w:val="00955D62"/>
    <w:rsid w:val="00956055"/>
    <w:rsid w:val="00962C45"/>
    <w:rsid w:val="00965FC0"/>
    <w:rsid w:val="009665B3"/>
    <w:rsid w:val="00966B7E"/>
    <w:rsid w:val="0096715D"/>
    <w:rsid w:val="00967566"/>
    <w:rsid w:val="009714E1"/>
    <w:rsid w:val="00973594"/>
    <w:rsid w:val="0097442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22A"/>
    <w:rsid w:val="009D139B"/>
    <w:rsid w:val="009D1CDD"/>
    <w:rsid w:val="009D3456"/>
    <w:rsid w:val="009D3CEF"/>
    <w:rsid w:val="009D4B5E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2E29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4FC6"/>
    <w:rsid w:val="00A85861"/>
    <w:rsid w:val="00A86D0D"/>
    <w:rsid w:val="00A93693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2F09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0F0B"/>
    <w:rsid w:val="00B5135D"/>
    <w:rsid w:val="00B514D7"/>
    <w:rsid w:val="00B53D12"/>
    <w:rsid w:val="00B53FC2"/>
    <w:rsid w:val="00B54E82"/>
    <w:rsid w:val="00B55484"/>
    <w:rsid w:val="00B56B23"/>
    <w:rsid w:val="00B600E0"/>
    <w:rsid w:val="00B60A72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36B0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24B9"/>
    <w:rsid w:val="00BE26FA"/>
    <w:rsid w:val="00BE416D"/>
    <w:rsid w:val="00BE448D"/>
    <w:rsid w:val="00BE4770"/>
    <w:rsid w:val="00BE5A14"/>
    <w:rsid w:val="00BE618A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4E52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42F6"/>
    <w:rsid w:val="00C9678C"/>
    <w:rsid w:val="00C9696C"/>
    <w:rsid w:val="00C96A5F"/>
    <w:rsid w:val="00C97AEE"/>
    <w:rsid w:val="00CA1148"/>
    <w:rsid w:val="00CA2D6A"/>
    <w:rsid w:val="00CA39B1"/>
    <w:rsid w:val="00CA58CA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0E"/>
    <w:rsid w:val="00CC7D8A"/>
    <w:rsid w:val="00CD5F2C"/>
    <w:rsid w:val="00CD6594"/>
    <w:rsid w:val="00CD7099"/>
    <w:rsid w:val="00CD71B0"/>
    <w:rsid w:val="00CE38D6"/>
    <w:rsid w:val="00CE4114"/>
    <w:rsid w:val="00CE4962"/>
    <w:rsid w:val="00CE52FA"/>
    <w:rsid w:val="00CE5F3F"/>
    <w:rsid w:val="00CE79BE"/>
    <w:rsid w:val="00CF10D4"/>
    <w:rsid w:val="00CF1F9E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00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4478"/>
    <w:rsid w:val="00E0484D"/>
    <w:rsid w:val="00E05D40"/>
    <w:rsid w:val="00E066FF"/>
    <w:rsid w:val="00E06AE8"/>
    <w:rsid w:val="00E10A70"/>
    <w:rsid w:val="00E11A85"/>
    <w:rsid w:val="00E21D49"/>
    <w:rsid w:val="00E22070"/>
    <w:rsid w:val="00E2328E"/>
    <w:rsid w:val="00E2342D"/>
    <w:rsid w:val="00E24CCB"/>
    <w:rsid w:val="00E24F90"/>
    <w:rsid w:val="00E26B46"/>
    <w:rsid w:val="00E271BE"/>
    <w:rsid w:val="00E3229A"/>
    <w:rsid w:val="00E40298"/>
    <w:rsid w:val="00E404C2"/>
    <w:rsid w:val="00E426C4"/>
    <w:rsid w:val="00E42EB5"/>
    <w:rsid w:val="00E454DA"/>
    <w:rsid w:val="00E45F3D"/>
    <w:rsid w:val="00E47F79"/>
    <w:rsid w:val="00E51426"/>
    <w:rsid w:val="00E52E51"/>
    <w:rsid w:val="00E6097E"/>
    <w:rsid w:val="00E61B36"/>
    <w:rsid w:val="00E679A6"/>
    <w:rsid w:val="00E705BC"/>
    <w:rsid w:val="00E71CB0"/>
    <w:rsid w:val="00E73DFB"/>
    <w:rsid w:val="00E76269"/>
    <w:rsid w:val="00E76B41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3222"/>
    <w:rsid w:val="00EB41E3"/>
    <w:rsid w:val="00EC4222"/>
    <w:rsid w:val="00EC457F"/>
    <w:rsid w:val="00EC56A6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0F0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74C69"/>
    <w:rsid w:val="00F76099"/>
    <w:rsid w:val="00F81983"/>
    <w:rsid w:val="00F819E5"/>
    <w:rsid w:val="00F81FE0"/>
    <w:rsid w:val="00F827E2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97FEB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EBD2-6BCD-45BB-A9B6-6133862C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4</cp:revision>
  <cp:lastPrinted>2025-05-11T08:13:00Z</cp:lastPrinted>
  <dcterms:created xsi:type="dcterms:W3CDTF">2025-05-14T08:12:00Z</dcterms:created>
  <dcterms:modified xsi:type="dcterms:W3CDTF">2025-05-14T09:25:00Z</dcterms:modified>
</cp:coreProperties>
</file>